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CD50" w14:textId="0AE383A7" w:rsidR="00CA08C7" w:rsidRPr="000017F5" w:rsidRDefault="00DC7437">
      <w:pPr>
        <w:rPr>
          <w:rFonts w:cstheme="minorHAnsi"/>
          <w:i/>
        </w:rPr>
      </w:pPr>
      <w:r>
        <w:rPr>
          <w:rFonts w:cstheme="minorHAnsi"/>
          <w:b/>
        </w:rPr>
        <w:t>T8. Fotel okolicznościowy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DC743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DC743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DC743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DC7437">
        <w:trPr>
          <w:trHeight w:val="318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E2150C" w:rsidRPr="000017F5" w14:paraId="66A47473" w14:textId="77777777" w:rsidTr="00DC743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E2150C" w:rsidRPr="000017F5" w:rsidRDefault="00E2150C" w:rsidP="00E215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2445EEEB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color w:val="000000"/>
                <w:sz w:val="20"/>
                <w:szCs w:val="20"/>
                <w:lang w:eastAsia="pl-PL"/>
              </w:rPr>
              <w:t>Klasyczny fotel wypoczynkowy o kubistycznej formie, w całości tapicerowany tkaniną obiciową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E2150C" w:rsidRPr="000017F5" w:rsidRDefault="00E2150C" w:rsidP="00E2150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2150C" w:rsidRPr="000017F5" w14:paraId="2B87F45A" w14:textId="77777777" w:rsidTr="00096D9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E2150C" w:rsidRPr="000017F5" w:rsidRDefault="00E2150C" w:rsidP="00E215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9EB7ED2" w14:textId="77777777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sz w:val="20"/>
                <w:szCs w:val="20"/>
              </w:rPr>
              <w:t>Fotel powinien posiadać:</w:t>
            </w:r>
          </w:p>
          <w:p w14:paraId="4A6D02C6" w14:textId="77777777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sz w:val="20"/>
                <w:szCs w:val="20"/>
              </w:rPr>
              <w:t xml:space="preserve">- szerokość całkowita: 700 mm, </w:t>
            </w:r>
          </w:p>
          <w:p w14:paraId="53104084" w14:textId="77777777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sz w:val="20"/>
                <w:szCs w:val="20"/>
              </w:rPr>
              <w:t>- szerokość siedziska: 530 mm,</w:t>
            </w:r>
          </w:p>
          <w:p w14:paraId="3187F8F2" w14:textId="77777777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sz w:val="20"/>
                <w:szCs w:val="20"/>
              </w:rPr>
              <w:t>- wysokość siedziska: 440 mm,</w:t>
            </w:r>
          </w:p>
          <w:p w14:paraId="48663275" w14:textId="77777777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sz w:val="20"/>
                <w:szCs w:val="20"/>
              </w:rPr>
              <w:t>- wysokość całkowita: 710 mm,</w:t>
            </w:r>
          </w:p>
          <w:p w14:paraId="13AA847A" w14:textId="77777777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sz w:val="20"/>
                <w:szCs w:val="20"/>
              </w:rPr>
              <w:t>- głębokość całkowita: 680 mm,</w:t>
            </w:r>
          </w:p>
          <w:p w14:paraId="0FA90B39" w14:textId="77777777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sz w:val="20"/>
                <w:szCs w:val="20"/>
              </w:rPr>
              <w:t>- głębokość siedziska: 480 mm.</w:t>
            </w:r>
          </w:p>
          <w:p w14:paraId="7CF845C5" w14:textId="63204772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E2150C" w:rsidRPr="000017F5" w:rsidRDefault="00E2150C" w:rsidP="00E2150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2150C" w:rsidRPr="000017F5" w14:paraId="1AED5336" w14:textId="77777777" w:rsidTr="00096D9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E2150C" w:rsidRPr="000017F5" w:rsidRDefault="00E2150C" w:rsidP="00E215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6861D407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2150C">
              <w:rPr>
                <w:rFonts w:ascii="Arial Narrow" w:hAnsi="Arial Narrow" w:cstheme="minorHAnsi"/>
                <w:color w:val="000000"/>
                <w:sz w:val="20"/>
                <w:szCs w:val="20"/>
                <w:lang w:eastAsia="pl-PL"/>
              </w:rPr>
              <w:t>Fotel powinien być wsparty na czterech metalowych nogach z profilu stalowego o przekroju kwadratu min. 40x40 mm, chromowanych. Nogi zakończone stopkami z PP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E2150C" w:rsidRPr="000017F5" w:rsidRDefault="00E2150C" w:rsidP="00E2150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2150C" w:rsidRPr="000017F5" w14:paraId="7F261E90" w14:textId="77777777" w:rsidTr="00096D9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E2150C" w:rsidRPr="000017F5" w:rsidRDefault="00E2150C" w:rsidP="00E215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0C0FF4CD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2150C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>Podłokietniki oraz oparcie fotela w formie brył sześciennych otaczających z trzech stron komfortowe siedzisko, wykonane ze stelaża z płaskimi sprężynami, pokrytego trudnopalną pianką PU.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E2150C" w:rsidRPr="000017F5" w:rsidRDefault="00E2150C" w:rsidP="00E2150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2150C" w:rsidRPr="000017F5" w14:paraId="6CE626F2" w14:textId="77777777" w:rsidTr="00096D9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E2150C" w:rsidRPr="000017F5" w:rsidRDefault="00E2150C" w:rsidP="00E215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5B2F114C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2150C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>Stelaż fotela stanowi lite drewno pokryte sklejką oraz trudnopalną pianką PU o gęstościach 40 i 25 kg/m3.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E2150C" w:rsidRPr="000017F5" w:rsidRDefault="00E2150C" w:rsidP="00E2150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2150C" w:rsidRPr="000017F5" w14:paraId="355B65D4" w14:textId="77777777" w:rsidTr="00096D9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E2150C" w:rsidRPr="000017F5" w:rsidRDefault="00E2150C" w:rsidP="00E2150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59FD30C6" w:rsidR="00E2150C" w:rsidRPr="00E2150C" w:rsidRDefault="00E2150C" w:rsidP="00E2150C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2150C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 xml:space="preserve">Fotel w całości tapicerowany tkaniną zmywalną o składzie osnowa 100% poliester Hi-Loft, lico 100% </w:t>
            </w:r>
            <w:proofErr w:type="spellStart"/>
            <w:r w:rsidRPr="00E2150C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>vinyl</w:t>
            </w:r>
            <w:proofErr w:type="spellEnd"/>
            <w:r w:rsidRPr="00E2150C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>, gramatura min. 680 g/m2, trudnopalność EN 1021:1:2 (papieros, zapałka), o klasie ścieralności  &gt;300 000 cykli EN ISO 12947-2. Nie dopuszcza się tkaniny o innym składzie gatunkowym i niższych parametrach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E2150C" w:rsidRPr="000017F5" w:rsidRDefault="00E2150C" w:rsidP="00E2150C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2150C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E2150C" w:rsidRPr="000017F5" w:rsidRDefault="00E2150C" w:rsidP="00E2150C">
            <w:pPr>
              <w:jc w:val="center"/>
              <w:rPr>
                <w:rFonts w:cstheme="minorHAnsi"/>
                <w:b/>
              </w:rPr>
            </w:pPr>
            <w:bookmarkStart w:id="0" w:name="_GoBack"/>
            <w:bookmarkEnd w:id="0"/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140652" w:rsidRPr="000017F5" w14:paraId="42DC732B" w14:textId="77777777" w:rsidTr="000B012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140652" w:rsidRPr="000017F5" w:rsidRDefault="00140652" w:rsidP="0014065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1066AF69" w:rsidR="00140652" w:rsidRPr="00140652" w:rsidRDefault="00140652" w:rsidP="0014065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140652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>Pianki fotela wykonane w technologii pianek trudnopalnych. Na etapie składania oferty należy przedstawić oświadczenie producenta o możliwości wykonania foteli z pianek trudnopalnych dla przedmiotowego postępowania wraz z świadectwem z badań potwierdzających klasę trudnopalności pianek zgodnych z normą PN EN 1021:1:2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140652" w:rsidRPr="000017F5" w:rsidRDefault="00140652" w:rsidP="0014065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40652" w:rsidRPr="000017F5" w14:paraId="1B6673B4" w14:textId="77777777" w:rsidTr="000B012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140652" w:rsidRPr="000017F5" w:rsidRDefault="00140652" w:rsidP="0014065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4E6413C8" w:rsidR="00140652" w:rsidRPr="00140652" w:rsidRDefault="00140652" w:rsidP="0014065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140652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>Wymagane potwierdzenie zgodność produktu z normą EN 16139:2013, wystawione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Stosowny dokument należy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140652" w:rsidRPr="000017F5" w:rsidRDefault="00140652" w:rsidP="0014065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40652" w:rsidRPr="000017F5" w14:paraId="05B5027B" w14:textId="77777777" w:rsidTr="000B012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140652" w:rsidRPr="000017F5" w:rsidRDefault="00140652" w:rsidP="0014065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417280A" w14:textId="7057AD51" w:rsidR="00140652" w:rsidRPr="00140652" w:rsidRDefault="00140652" w:rsidP="0014065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140652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 xml:space="preserve">Fotele produkowane w oparciu o standardy produkcji określone w normie ISO 9001:2015, ISO 14001:2015 oraz ISO 45001:2018  potwierdzone certyfikatami, </w:t>
            </w:r>
            <w:r w:rsidRPr="00140652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lastRenderedPageBreak/>
              <w:t>wystawionymi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Stosowne dokumenty należy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140652" w:rsidRPr="000017F5" w:rsidRDefault="00140652" w:rsidP="0014065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0652"/>
    <w:rsid w:val="00143FE4"/>
    <w:rsid w:val="00221556"/>
    <w:rsid w:val="003B7A3A"/>
    <w:rsid w:val="0055707E"/>
    <w:rsid w:val="005B4FD7"/>
    <w:rsid w:val="00A16DE5"/>
    <w:rsid w:val="00A20625"/>
    <w:rsid w:val="00B6170D"/>
    <w:rsid w:val="00CA08C7"/>
    <w:rsid w:val="00CA0F66"/>
    <w:rsid w:val="00CD3C32"/>
    <w:rsid w:val="00DC7437"/>
    <w:rsid w:val="00E2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489</Words>
  <Characters>2939</Characters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2025-09-09T10:03:00Z</dcterms:modified>
</cp:coreProperties>
</file>